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FF51" w14:textId="77777777" w:rsidR="0049415F" w:rsidRDefault="005D10C4">
      <w:pPr>
        <w:overflowPunct w:val="0"/>
        <w:spacing w:line="60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0E538D3D" w14:textId="77777777" w:rsidR="0049415F" w:rsidRDefault="0049415F">
      <w:pPr>
        <w:overflowPunct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365E033A" w14:textId="77777777" w:rsidR="0049415F" w:rsidRDefault="005D10C4">
      <w:pPr>
        <w:overflowPunct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广东省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年度选调优秀大学毕业生</w:t>
      </w:r>
    </w:p>
    <w:p w14:paraId="4FAE8609" w14:textId="77777777" w:rsidR="0049415F" w:rsidRDefault="005D10C4">
      <w:pPr>
        <w:overflowPunct w:val="0"/>
        <w:spacing w:line="600" w:lineRule="exact"/>
        <w:jc w:val="center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高校范围</w:t>
      </w:r>
    </w:p>
    <w:p w14:paraId="7558E96C" w14:textId="77777777" w:rsidR="0049415F" w:rsidRDefault="0049415F">
      <w:pPr>
        <w:overflowPunct w:val="0"/>
        <w:spacing w:line="640" w:lineRule="exact"/>
        <w:ind w:firstLineChars="200" w:firstLine="680"/>
        <w:rPr>
          <w:rFonts w:ascii="Times New Roman" w:eastAsia="黑体" w:hAnsi="Times New Roman" w:cs="Times New Roman"/>
          <w:sz w:val="34"/>
          <w:szCs w:val="34"/>
        </w:rPr>
      </w:pPr>
    </w:p>
    <w:p w14:paraId="6EFFD27C" w14:textId="77777777" w:rsidR="0049415F" w:rsidRDefault="005D10C4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kern w:val="0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Ⅰ</w:t>
      </w:r>
      <w:r>
        <w:rPr>
          <w:rFonts w:ascii="Times New Roman" w:eastAsia="黑体" w:hAnsi="Times New Roman" w:cs="Times New Roman" w:hint="eastAsia"/>
          <w:sz w:val="34"/>
          <w:szCs w:val="34"/>
        </w:rPr>
        <w:t>类高校</w:t>
      </w:r>
      <w:r>
        <w:rPr>
          <w:rFonts w:ascii="Times New Roman" w:eastAsia="黑体" w:hAnsi="黑体" w:cs="Times New Roman" w:hint="eastAsia"/>
          <w:sz w:val="34"/>
          <w:szCs w:val="34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673AE1CB" w14:textId="77777777" w:rsidR="0049415F" w:rsidRDefault="005D10C4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kern w:val="0"/>
          <w:sz w:val="34"/>
          <w:szCs w:val="34"/>
        </w:rPr>
      </w:pP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说明：Ⅰ类高校的毕业生可报考所有选调岗位。</w:t>
      </w:r>
    </w:p>
    <w:p w14:paraId="58F52799" w14:textId="77777777" w:rsidR="0049415F" w:rsidRDefault="005D10C4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bCs/>
          <w:kern w:val="0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Ⅱ</w:t>
      </w:r>
      <w:r>
        <w:rPr>
          <w:rFonts w:ascii="Times New Roman" w:eastAsia="黑体" w:hAnsi="Times New Roman" w:cs="Times New Roman"/>
          <w:sz w:val="34"/>
          <w:szCs w:val="34"/>
        </w:rPr>
        <w:t>类</w:t>
      </w:r>
      <w:r>
        <w:rPr>
          <w:rFonts w:ascii="Times New Roman" w:eastAsia="黑体" w:hAnsi="Times New Roman" w:cs="Times New Roman" w:hint="eastAsia"/>
          <w:sz w:val="34"/>
          <w:szCs w:val="34"/>
        </w:rPr>
        <w:t>高校</w:t>
      </w:r>
      <w:r>
        <w:rPr>
          <w:rFonts w:ascii="Times New Roman" w:eastAsia="黑体" w:hAnsi="黑体" w:cs="Times New Roman"/>
          <w:sz w:val="34"/>
          <w:szCs w:val="34"/>
        </w:rPr>
        <w:t>：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北京交通大学（系统科学）、北京工业大学（土木工程）、北京科技大学（科学技术史、材料科学与工程、冶金工程、矿业工程）、北京化工大学（化学工程与技术）、北京邮电大学（信息与通信工程、计算机科学与技术）、北京林业大学（风景园林学、林学）、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lastRenderedPageBreak/>
        <w:t>北京协和医学院（生物学、生物医学工程、临床医学、公共卫生与预防医学、药学）、北京中医药大学（中医学、中西医结合、中药学）、首都师范大学（数学）、北京外国语大学（外国语言文学）、中国传媒大学（新闻传播学、戏剧与影视学）、中央财经大学（应用经济学）、对外经济贸易大学（应用经济学）、外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交学院（政治学）、中国人民公安大学（公安学）、北京体育大学（体育学）、中央音乐学院（音乐与舞蹈学）、中国音乐学院（音乐与舞蹈学）、中央美术学院（美术学、设计学）、中央戏剧学院（戏剧与影视学）、中国政法大学（法学）、天津工业大学（纺织科学与工程）、天津医科大学（临床医学）、天津中医药大学（中药学）、华北电力大学（电气工程）、河北工业大学（电气工程）、山西大学（哲学、物理学）、太原理工大学（化学工程与技术）、内蒙古大学（生物学）、辽宁大学（应用经济学）、大连海事大学（交通运输工程）、延边大学（外国语言文学）、东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北师范大学（马克思主义理论、教育学、世界史、化学、统计学、材料科学与工程）、哈尔滨工程大学（船舶与海洋工程）、东北农业大学（畜牧学）、东北林业大学（林业工程、林学）、华东理工大学（化学、材料科学与工程、化学工程与技术）、东华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lastRenderedPageBreak/>
        <w:t>大学（材料科学与工程、纺织科学与工程）、上海海洋大学（水产）、上海中医药大学（中医学、中药学）、上海外国语大学（外国语言文学）、上海财经大学（应用经济学）、上海体育学院（体育学）、上海音乐学院（音乐与舞蹈学）、上海大学（机械工程）、苏州大学（材料科学与工程）、南京航空航天大学（力学、控制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科学与工程、航空宇航科学与技术）、南京理工大学（兵器科学与技术）、中国矿业大学（矿业工程、安全科学与工程）、南京邮电大学（电子科学与技术）、河海大学（水利工程、环境科学与工程）、江南大学（轻工技术与工程、食品科学与工程）、南京林业大学（林业工程）、南京信息工程大学（大气科学）、南京农业大学（作物学、农业资源与环境）、南京医科大学（公共卫生与预防医学）、南京中医药大学（中药学）、中国药科大学（中药学）、南京师范大学（地理学）、中国美术学院（美术学）、安徽大学（材料科学与工程）、合肥工业大学（管理科学与工程）、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福州大学（化学）、南昌大学（材料科学与工程）、中国石油大学（华东）（地质资源与地质工程、石油与天然气工程）、河南大学（生物学）、中国地质大学（武汉）（地质学、地质资源与地质工程）、武汉理工大学（材料科学与工程）、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lastRenderedPageBreak/>
        <w:t>华中农业大学（生物学、园艺学、畜牧学、兽医学、农林经济管理）、华中师范大学（政治学、教育学、中国语言文学）、中南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财经政法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大学（法学）、湘潭大学（数学）、湖南师范大学（外国语言文学）、暨南大学（药学）、华南农业大学（作物学）、广州医科大学（临床医学）、广州中医药大学（中医学）、华南师范大学（物理学）、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海南大学（作物学）、广西大学（土木工程）、西南交通大学（交通运输工程）、西南石油大学（石油与天然气工程）、成都理工大学（地质资源与地质工程）、四川农业大学（作物学）、成都中医药大学（中药学）、西南大学（教育学、生物学）、西南财经大学（应用经济学）、贵州大学（植物保护）、西藏大学（生态学）、西北大学（考古学、地质学）、西安电子科技大学（信息与通信工程、计算机科学与技术）、长安大学（交通运输工程）、陕西师范大学（中国语言文学）、青海大学（生态学）、宁夏大学（化学工程与技术）、石河子大学（化学工程与技术）、中国矿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业大学（北京）（矿业工程、安全科学与工程）、中国石油大学（北京）（地质资源与地质工程、石油与天然气工程）、中国地质大学（北京）（地质学、地质资源与地质工程）、宁波大学（力学）、南方科技大学（数学）、上海科技大学（材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lastRenderedPageBreak/>
        <w:t>料科学与工程）、</w:t>
      </w:r>
      <w:r w:rsidRPr="000C4202">
        <w:rPr>
          <w:rFonts w:ascii="Times New Roman" w:eastAsia="仿宋_GB2312" w:hAnsi="Times New Roman" w:cs="Times New Roman" w:hint="eastAsia"/>
          <w:bCs/>
          <w:color w:val="FF0000"/>
          <w:kern w:val="0"/>
          <w:sz w:val="34"/>
          <w:szCs w:val="34"/>
        </w:rPr>
        <w:t>中国科学院大学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（化学、材料科学与工程）、海军军医大学（基础医学）、空军军医大学（临床医学）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、中国社会科学院大学、中央党校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。</w:t>
      </w:r>
    </w:p>
    <w:p w14:paraId="4FFD0647" w14:textId="77777777" w:rsidR="0049415F" w:rsidRDefault="005D10C4">
      <w:pPr>
        <w:overflowPunct w:val="0"/>
        <w:spacing w:line="640" w:lineRule="exact"/>
        <w:ind w:firstLineChars="200" w:firstLine="680"/>
        <w:rPr>
          <w:rFonts w:ascii="楷体_GB2312" w:eastAsia="楷体_GB2312" w:hAnsi="楷体_GB2312" w:cs="楷体_GB2312"/>
          <w:bCs/>
          <w:kern w:val="0"/>
          <w:sz w:val="34"/>
          <w:szCs w:val="34"/>
        </w:rPr>
      </w:pP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说明：</w:t>
      </w:r>
      <w:r>
        <w:rPr>
          <w:rFonts w:ascii="仿宋_GB2312" w:eastAsia="仿宋_GB2312" w:hAnsi="仿宋_GB2312" w:cs="仿宋_GB2312" w:hint="eastAsia"/>
          <w:sz w:val="34"/>
          <w:szCs w:val="34"/>
        </w:rPr>
        <w:t>Ⅱ</w:t>
      </w: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类高校括号中学科的毕业生可报考所有选调岗位，</w:t>
      </w:r>
      <w:r>
        <w:rPr>
          <w:rFonts w:ascii="仿宋_GB2312" w:eastAsia="仿宋_GB2312" w:hAnsi="仿宋_GB2312" w:cs="仿宋_GB2312" w:hint="eastAsia"/>
          <w:sz w:val="34"/>
          <w:szCs w:val="34"/>
        </w:rPr>
        <w:t>Ⅱ</w:t>
      </w: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类高校其他学科的毕业生可报县直机关和乡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镇的选调岗位。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其中，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本科毕业生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要求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学习成绩应在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专业或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班级排名前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50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%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。</w:t>
      </w:r>
    </w:p>
    <w:p w14:paraId="38E6A8A3" w14:textId="77777777" w:rsidR="0049415F" w:rsidRDefault="005D10C4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  <w:lang w:val="en"/>
        </w:rPr>
      </w:pPr>
      <w:r>
        <w:rPr>
          <w:rFonts w:ascii="宋体" w:eastAsia="宋体" w:hAnsi="宋体" w:cs="宋体" w:hint="eastAsia"/>
          <w:sz w:val="34"/>
          <w:szCs w:val="34"/>
        </w:rPr>
        <w:t>Ⅲ</w:t>
      </w:r>
      <w:r>
        <w:rPr>
          <w:rFonts w:ascii="Times New Roman" w:eastAsia="黑体" w:hAnsi="Times New Roman" w:cs="Times New Roman"/>
          <w:sz w:val="34"/>
          <w:szCs w:val="34"/>
        </w:rPr>
        <w:t>类高校</w:t>
      </w:r>
      <w:r>
        <w:rPr>
          <w:rFonts w:ascii="Times New Roman" w:eastAsia="黑体" w:hAnsi="黑体" w:cs="Times New Roman"/>
          <w:sz w:val="34"/>
          <w:szCs w:val="34"/>
        </w:rPr>
        <w:t>：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南方医科大学、广东工业大学、广东外语外贸大学、广州大学、深圳大学、汕头大学、广东医科大学、广东海洋大学、佛山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大学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、东莞理工学院、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广东药科大学、广州美术学院、广东财经大学</w:t>
      </w:r>
      <w:r>
        <w:rPr>
          <w:rFonts w:ascii="Times New Roman" w:eastAsia="仿宋_GB2312" w:hAnsi="Times New Roman" w:cs="Times New Roman"/>
          <w:sz w:val="34"/>
          <w:szCs w:val="34"/>
          <w:lang w:val="en"/>
        </w:rPr>
        <w:t>、</w:t>
      </w:r>
      <w:r>
        <w:rPr>
          <w:rFonts w:ascii="Times New Roman" w:eastAsia="仿宋_GB2312" w:hAnsi="Times New Roman" w:cs="Times New Roman"/>
          <w:sz w:val="34"/>
          <w:szCs w:val="34"/>
        </w:rPr>
        <w:t>中共广东省委党校、广东省社会科学院</w:t>
      </w:r>
      <w:r>
        <w:rPr>
          <w:rFonts w:ascii="Times New Roman" w:eastAsia="仿宋_GB2312" w:hAnsi="Times New Roman" w:cs="Times New Roman"/>
          <w:sz w:val="34"/>
          <w:szCs w:val="34"/>
          <w:lang w:val="en"/>
        </w:rPr>
        <w:t>。</w:t>
      </w:r>
    </w:p>
    <w:p w14:paraId="03E03CB3" w14:textId="77777777" w:rsidR="0049415F" w:rsidRDefault="005D10C4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  <w:lang w:val="en"/>
        </w:rPr>
      </w:pP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说明：</w:t>
      </w:r>
      <w:r>
        <w:rPr>
          <w:rFonts w:ascii="宋体" w:eastAsia="宋体" w:hAnsi="宋体" w:cs="宋体" w:hint="eastAsia"/>
          <w:sz w:val="34"/>
          <w:szCs w:val="34"/>
        </w:rPr>
        <w:t>Ⅲ</w:t>
      </w:r>
      <w:r>
        <w:rPr>
          <w:rFonts w:ascii="楷体_GB2312" w:eastAsia="楷体_GB2312" w:hAnsi="楷体_GB2312" w:cs="楷体_GB2312" w:hint="eastAsia"/>
          <w:bCs/>
          <w:kern w:val="0"/>
          <w:sz w:val="34"/>
          <w:szCs w:val="34"/>
        </w:rPr>
        <w:t>类高校的毕业生可报县直机关和乡镇的选调岗位，其中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本科毕业生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要求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学习成绩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应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在</w:t>
      </w:r>
      <w:r>
        <w:rPr>
          <w:rFonts w:ascii="Times New Roman" w:eastAsia="楷体_GB2312" w:hAnsi="Times New Roman" w:cs="Times New Roman" w:hint="eastAsia"/>
          <w:bCs/>
          <w:kern w:val="0"/>
          <w:sz w:val="34"/>
          <w:szCs w:val="34"/>
        </w:rPr>
        <w:t>专业或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班级排名前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50%</w:t>
      </w:r>
      <w:r>
        <w:rPr>
          <w:rFonts w:ascii="Times New Roman" w:eastAsia="楷体_GB2312" w:hAnsi="Times New Roman" w:cs="Times New Roman"/>
          <w:bCs/>
          <w:kern w:val="0"/>
          <w:sz w:val="34"/>
          <w:szCs w:val="34"/>
        </w:rPr>
        <w:t>。</w:t>
      </w:r>
    </w:p>
    <w:sectPr w:rsidR="004941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FB3F" w14:textId="77777777" w:rsidR="005D10C4" w:rsidRDefault="005D10C4">
      <w:r>
        <w:separator/>
      </w:r>
    </w:p>
  </w:endnote>
  <w:endnote w:type="continuationSeparator" w:id="0">
    <w:p w14:paraId="43D2F808" w14:textId="77777777" w:rsidR="005D10C4" w:rsidRDefault="005D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E3D" w14:textId="77777777" w:rsidR="0049415F" w:rsidRDefault="005D10C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EE0172" wp14:editId="66BA3B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C8C6" w14:textId="77777777" w:rsidR="0049415F" w:rsidRDefault="005D10C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01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117CC8C6" w14:textId="77777777" w:rsidR="0049415F" w:rsidRDefault="005D10C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7AAA98" w14:textId="77777777" w:rsidR="0049415F" w:rsidRDefault="004941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58BC" w14:textId="77777777" w:rsidR="005D10C4" w:rsidRDefault="005D10C4">
      <w:r>
        <w:separator/>
      </w:r>
    </w:p>
  </w:footnote>
  <w:footnote w:type="continuationSeparator" w:id="0">
    <w:p w14:paraId="7A5EB5BD" w14:textId="77777777" w:rsidR="005D10C4" w:rsidRDefault="005D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23"/>
    <w:rsid w:val="96B50FBD"/>
    <w:rsid w:val="9F8F5F38"/>
    <w:rsid w:val="B65EC392"/>
    <w:rsid w:val="BFDEE11F"/>
    <w:rsid w:val="DDFF826B"/>
    <w:rsid w:val="E69ED535"/>
    <w:rsid w:val="E7EA02F1"/>
    <w:rsid w:val="F78F034A"/>
    <w:rsid w:val="FEF79689"/>
    <w:rsid w:val="FEF9C931"/>
    <w:rsid w:val="FFDDEAE0"/>
    <w:rsid w:val="000166C5"/>
    <w:rsid w:val="00037FEE"/>
    <w:rsid w:val="000C4202"/>
    <w:rsid w:val="00110D42"/>
    <w:rsid w:val="0015586C"/>
    <w:rsid w:val="001E38A5"/>
    <w:rsid w:val="00227A34"/>
    <w:rsid w:val="002E7B2C"/>
    <w:rsid w:val="0049415F"/>
    <w:rsid w:val="00543370"/>
    <w:rsid w:val="005D10C4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B7F23"/>
    <w:rsid w:val="0FF64A1D"/>
    <w:rsid w:val="161F5715"/>
    <w:rsid w:val="28C405DB"/>
    <w:rsid w:val="2957524A"/>
    <w:rsid w:val="2C9171F9"/>
    <w:rsid w:val="30DA3B60"/>
    <w:rsid w:val="3DA82D5D"/>
    <w:rsid w:val="3FBE1502"/>
    <w:rsid w:val="433F2512"/>
    <w:rsid w:val="4E680A5C"/>
    <w:rsid w:val="4F6F9C27"/>
    <w:rsid w:val="58BFE93F"/>
    <w:rsid w:val="5B686121"/>
    <w:rsid w:val="5C3B0639"/>
    <w:rsid w:val="5DF924F0"/>
    <w:rsid w:val="5FAFDF54"/>
    <w:rsid w:val="63706A49"/>
    <w:rsid w:val="6FFF5274"/>
    <w:rsid w:val="79FEFF38"/>
    <w:rsid w:val="7C772D54"/>
    <w:rsid w:val="7FFF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B284"/>
  <w15:docId w15:val="{815C6BE7-88FF-4EAA-B443-ECF65252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qlj-ucas</cp:lastModifiedBy>
  <cp:revision>11</cp:revision>
  <cp:lastPrinted>2024-12-05T11:22:00Z</cp:lastPrinted>
  <dcterms:created xsi:type="dcterms:W3CDTF">2020-11-24T03:21:00Z</dcterms:created>
  <dcterms:modified xsi:type="dcterms:W3CDTF">2024-12-09T06:51:00Z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