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default" w:ascii="黑体" w:hAnsi="黑体" w:eastAsia="黑体" w:cs="黑体"/>
          <w:sz w:val="32"/>
          <w:szCs w:val="32"/>
          <w:lang w:val="en"/>
        </w:rPr>
      </w:pPr>
      <w:r>
        <w:rPr>
          <w:rFonts w:hint="eastAsia" w:ascii="黑体" w:hAnsi="黑体" w:eastAsia="黑体" w:cs="黑体"/>
          <w:sz w:val="32"/>
          <w:szCs w:val="32"/>
          <w:lang w:val="en"/>
        </w:rPr>
        <w:t>附件</w:t>
      </w:r>
      <w:r>
        <w:rPr>
          <w:rFonts w:hint="default" w:ascii="黑体" w:hAnsi="黑体" w:eastAsia="黑体" w:cs="黑体"/>
          <w:sz w:val="32"/>
          <w:szCs w:val="32"/>
          <w:lang w:val="en"/>
        </w:rPr>
        <w:t>2</w:t>
      </w:r>
    </w:p>
    <w:p>
      <w:pPr>
        <w:overflowPunct w:val="0"/>
        <w:spacing w:line="600" w:lineRule="exact"/>
        <w:jc w:val="center"/>
        <w:rPr>
          <w:rFonts w:hint="eastAsia" w:ascii="方正小标宋简体" w:hAnsi="Times New Roman" w:eastAsia="方正小标宋简体" w:cs="Times New Roman"/>
          <w:sz w:val="44"/>
          <w:szCs w:val="44"/>
        </w:rPr>
      </w:pPr>
    </w:p>
    <w:p>
      <w:pPr>
        <w:overflowPunct w:val="0"/>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广东省202</w:t>
      </w:r>
      <w:r>
        <w:rPr>
          <w:rFonts w:hint="eastAsia" w:ascii="方正小标宋简体" w:hAnsi="Times New Roman" w:eastAsia="方正小标宋简体" w:cs="Times New Roman"/>
          <w:sz w:val="44"/>
          <w:szCs w:val="44"/>
          <w:lang w:val="en-US" w:eastAsia="zh-CN"/>
        </w:rPr>
        <w:t>4</w:t>
      </w:r>
      <w:r>
        <w:rPr>
          <w:rFonts w:hint="eastAsia" w:ascii="方正小标宋简体" w:hAnsi="Times New Roman" w:eastAsia="方正小标宋简体" w:cs="Times New Roman"/>
          <w:sz w:val="44"/>
          <w:szCs w:val="44"/>
        </w:rPr>
        <w:t>年度选调优秀大学毕业生</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ascii="Times New Roman" w:hAnsi="Times New Roman" w:eastAsia="黑体" w:cs="Times New Roman"/>
          <w:sz w:val="34"/>
          <w:szCs w:val="34"/>
        </w:rPr>
      </w:pPr>
    </w:p>
    <w:p>
      <w:pPr>
        <w:overflowPunct w:val="0"/>
        <w:spacing w:line="640" w:lineRule="exact"/>
        <w:ind w:firstLine="680" w:firstLineChars="200"/>
        <w:rPr>
          <w:rFonts w:hint="eastAsia" w:ascii="Times New Roman" w:hAnsi="Times New Roman"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w:t>
      </w:r>
      <w:bookmarkStart w:id="0" w:name="_GoBack"/>
      <w:bookmarkEnd w:id="0"/>
      <w:r>
        <w:rPr>
          <w:rFonts w:ascii="Times New Roman" w:hAnsi="Times New Roman" w:eastAsia="仿宋_GB2312" w:cs="Times New Roman"/>
          <w:bCs/>
          <w:kern w:val="0"/>
          <w:sz w:val="34"/>
          <w:szCs w:val="34"/>
        </w:rPr>
        <w:t>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bCs/>
          <w:kern w:val="0"/>
          <w:sz w:val="34"/>
          <w:szCs w:val="34"/>
          <w:u w:val="none"/>
        </w:rPr>
      </w:pPr>
      <w:r>
        <w:rPr>
          <w:rFonts w:hint="eastAsia" w:ascii="宋体" w:hAnsi="宋体" w:eastAsia="宋体" w:cs="宋体"/>
          <w:sz w:val="34"/>
          <w:szCs w:val="34"/>
          <w:u w:val="none"/>
        </w:rPr>
        <w:t>Ⅲ</w:t>
      </w:r>
      <w:r>
        <w:rPr>
          <w:rFonts w:ascii="Times New Roman" w:hAnsi="Times New Roman" w:eastAsia="黑体" w:cs="Times New Roman"/>
          <w:sz w:val="34"/>
          <w:szCs w:val="34"/>
          <w:u w:val="none"/>
        </w:rPr>
        <w:t>类</w:t>
      </w:r>
      <w:r>
        <w:rPr>
          <w:rFonts w:hint="eastAsia" w:ascii="Times New Roman" w:hAnsi="Times New Roman" w:eastAsia="黑体" w:cs="Times New Roman"/>
          <w:sz w:val="34"/>
          <w:szCs w:val="34"/>
          <w:u w:val="none"/>
        </w:rPr>
        <w:t>高校</w:t>
      </w:r>
      <w:r>
        <w:rPr>
          <w:rFonts w:ascii="Times New Roman" w:hAnsi="黑体" w:eastAsia="黑体" w:cs="Times New Roman"/>
          <w:sz w:val="34"/>
          <w:szCs w:val="34"/>
          <w:u w:val="none"/>
        </w:rPr>
        <w:t>：</w:t>
      </w:r>
      <w:r>
        <w:rPr>
          <w:rFonts w:hint="eastAsia" w:ascii="Times New Roman" w:hAnsi="Times New Roman" w:eastAsia="仿宋_GB2312" w:cs="Times New Roman"/>
          <w:bCs/>
          <w:kern w:val="0"/>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协和医学院（生物学、生物医学工程、临床医学、公共卫生与预防医学、药学）、北京中医药大学（中医学、中西医结合、中药学）、首都师范大学（数学）、北京外国语大学（外国语言文学）、中国传媒大学（新闻传播学、戏剧与影视学）、中央财经大学（应用经济学）、对外经济贸易大学（应用经济学）、外交学院（政治学）、中国人民公安大学（公安学）、北京体育大学（体育学）、中央音乐学院（音乐与舞蹈学）、中国音乐学院（音乐与舞蹈学）、中央美术学院（美术学、设计学）、中央戏剧学院（戏剧与影视学）、中国政法大学（法学）、天津工业大学（纺织科学与工程）、天津医科大学（临床医学）、天津中医药大学（中药学）、华北电力大学（电气工程）、河北工业大学（电气工程）、山西大学（哲学、物理学）、太原理工大学（化学工程与技术）、内蒙古大学（生物学）、辽宁大学（应用经济学）、大连海事大学（交通运输工程）、延边大学（外国语言文学）、东北师范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海洋大学（水产）、上海中医药大学（中医学、中药学）、上海外国语大学（外国语言文学）、上海财经大学（应用经济学）、上海体育学院（体育学）、上海音乐学院（音乐与舞蹈学）、上海大学（机械工程）、苏州大学（材料科学与工程）、南京航空航天大学（力学、控制科学与工程、航空宇航科学与技术）、南京理工大学（兵器科学与技术）、中国矿业大学（矿业工程、安全科学与工程）、南京邮电大学（电子科学与技术）、河海大学（水利工程、环境科学与工程）、江南大学（轻工技术与工程、食品科学与工程）、南京林业大学（林业工程）、南京信息工程大学（大气科学）、南京农业大学（作物学、农业资源与环境）、南京医科大学（公共卫生与预防医学）、南京中医药大学（中药学）、中国药科大学（中药学）、南京师范大学（地理学）、中国美术学院（美术学）、安徽大学（材料科学与工程）、合肥工业大学（管理科学与工程）、福州大学（化学）、南昌大学（材料科学与工程）、中国石油大学（华东）（地质资源与地质工程、石油与天然气工程）、河南大学（生物学）、中国地质大学（武汉）（地质学、地质资源与地质工程）、武汉理工大学（材料科学与工程）、华中农业大学（生物学、园艺学、畜牧学、兽医学、农林经济管理）、华中师范大学（政治学、教育学、中国语言文学）、中南财经政法大学（法学）、湘潭大学（数学）、湖南师范大学（外国语言文学）、暨南大学（药学）、华南农业大学（作物学）、广州医科大学（临床医学）、广州中医药大学（中医学）、华南师范大学（物理学）、海南大学（作物学）、广西大学（土木工程）、西南交通大学（交通运输工程）、西南石油大学（石油与天然气工程）、成都理工大学（地质资源与地质工程）、四川农业大学（作物学）、成都中医药大学（中药学）、西南大学（教育学、生物学）、西南财经大学（应用经济学）、贵州大学（植物保护）、西藏大学（生态学）、西北大学（考古学、地质学）、西安电子科技大学（信息与通信工程、计算机科学与技术）、长安大学（交通运输工程）、陕西师范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宁波大学（力学）、南方科技大学（数学）、上海科技大学（材料科学与工程）、中国科学院大学（化学、材料科学与工程）、海军军医大学（基础医学）、空军军医大学（临床医学）</w:t>
      </w:r>
      <w:r>
        <w:rPr>
          <w:rFonts w:hint="eastAsia" w:ascii="Times New Roman" w:hAnsi="Times New Roman" w:eastAsia="仿宋_GB2312" w:cs="Times New Roman"/>
          <w:bCs/>
          <w:kern w:val="0"/>
          <w:sz w:val="34"/>
          <w:szCs w:val="34"/>
          <w:u w:val="none"/>
          <w:lang w:eastAsia="zh-CN"/>
        </w:rPr>
        <w:t>、中国社会科学院大学、中央党校</w:t>
      </w:r>
      <w:r>
        <w:rPr>
          <w:rFonts w:hint="eastAsia" w:ascii="Times New Roman" w:hAnsi="Times New Roman" w:eastAsia="仿宋_GB2312" w:cs="Times New Roman"/>
          <w:bCs/>
          <w:kern w:val="0"/>
          <w:sz w:val="34"/>
          <w:szCs w:val="34"/>
          <w:u w:val="none"/>
        </w:rPr>
        <w:t>。</w:t>
      </w:r>
    </w:p>
    <w:p>
      <w:pPr>
        <w:overflowPunct w:val="0"/>
        <w:spacing w:line="640" w:lineRule="exact"/>
        <w:ind w:firstLine="680" w:firstLineChars="200"/>
        <w:rPr>
          <w:rFonts w:ascii="Times New Roman" w:hAnsi="Times New Roman" w:eastAsia="仿宋_GB2312" w:cs="Times New Roman"/>
          <w:sz w:val="34"/>
          <w:szCs w:val="34"/>
          <w:u w:val="none"/>
          <w:lang w:val="en"/>
        </w:rPr>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南方医科大学、广东工业大学、广东外语外贸大学、广州大学、深圳大学、汕头大学、广东医科大学、广东海洋大学、佛山科学技术学院、东莞理工学院、</w:t>
      </w:r>
      <w:r>
        <w:rPr>
          <w:rFonts w:hint="eastAsia" w:ascii="Times New Roman" w:hAnsi="Times New Roman" w:eastAsia="仿宋_GB2312" w:cs="Times New Roman"/>
          <w:sz w:val="34"/>
          <w:szCs w:val="34"/>
          <w:u w:val="none"/>
          <w:lang w:val="en-US" w:eastAsia="zh-CN"/>
        </w:rPr>
        <w:t>广东药科大学、广州美术学院、广东财经大学</w:t>
      </w:r>
      <w:r>
        <w:rPr>
          <w:rFonts w:hint="default" w:ascii="Times New Roman" w:hAnsi="Times New Roman" w:eastAsia="仿宋_GB2312" w:cs="Times New Roman"/>
          <w:sz w:val="34"/>
          <w:szCs w:val="34"/>
          <w:u w:val="none"/>
          <w:lang w:val="en" w:eastAsia="zh-CN"/>
        </w:rPr>
        <w:t>、</w:t>
      </w:r>
      <w:r>
        <w:rPr>
          <w:rFonts w:ascii="Times New Roman" w:hAnsi="Times New Roman" w:eastAsia="仿宋_GB2312" w:cs="Times New Roman"/>
          <w:sz w:val="34"/>
          <w:szCs w:val="34"/>
          <w:u w:val="none"/>
        </w:rPr>
        <w:t>中共广东省委党校、广东省社会科学院</w:t>
      </w:r>
      <w:r>
        <w:rPr>
          <w:rFonts w:ascii="Times New Roman" w:hAnsi="Times New Roman" w:eastAsia="仿宋_GB2312" w:cs="Times New Roman"/>
          <w:sz w:val="34"/>
          <w:szCs w:val="34"/>
          <w:u w:val="none"/>
          <w:lang w:val="en"/>
        </w:rPr>
        <w:t>。</w:t>
      </w:r>
    </w:p>
    <w:p>
      <w:pPr>
        <w:overflowPunct w:val="0"/>
        <w:spacing w:line="640" w:lineRule="exact"/>
        <w:ind w:firstLine="680" w:firstLineChars="200"/>
        <w:rPr>
          <w:rFonts w:hint="default" w:ascii="Times New Roman" w:hAnsi="Times New Roman" w:eastAsia="仿宋_GB2312" w:cs="Times New Roman"/>
          <w:sz w:val="34"/>
          <w:szCs w:val="34"/>
          <w:u w:val="none"/>
          <w:lang w:val="e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ZDY3YzEwNjU4NmQ3YjMxY2M4NGNlOGFhYzVhZDUifQ=="/>
  </w:docVars>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161F5715"/>
    <w:rsid w:val="28C405DB"/>
    <w:rsid w:val="2957524A"/>
    <w:rsid w:val="2C9171F9"/>
    <w:rsid w:val="30DA3B60"/>
    <w:rsid w:val="3DA82D5D"/>
    <w:rsid w:val="3FBE1502"/>
    <w:rsid w:val="433F2512"/>
    <w:rsid w:val="4E680A5C"/>
    <w:rsid w:val="4F6F9C27"/>
    <w:rsid w:val="58BFE93F"/>
    <w:rsid w:val="5B686121"/>
    <w:rsid w:val="5C3B0639"/>
    <w:rsid w:val="5DF924F0"/>
    <w:rsid w:val="5FAFDF54"/>
    <w:rsid w:val="63706A49"/>
    <w:rsid w:val="644E7D40"/>
    <w:rsid w:val="6FFF5274"/>
    <w:rsid w:val="777D577E"/>
    <w:rsid w:val="79FEFF38"/>
    <w:rsid w:val="B65EC392"/>
    <w:rsid w:val="BFDEE11F"/>
    <w:rsid w:val="DDFF826B"/>
    <w:rsid w:val="E69ED535"/>
    <w:rsid w:val="E7EA02F1"/>
    <w:rsid w:val="F2B1AB40"/>
    <w:rsid w:val="F78F034A"/>
    <w:rsid w:val="FEF9C931"/>
    <w:rsid w:val="FFDDE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0</TotalTime>
  <ScaleCrop>false</ScaleCrop>
  <LinksUpToDate>false</LinksUpToDate>
  <CharactersWithSpaces>3157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2020-11-23T03:21:00Z</dcterms:created>
  <dc:creator>hp</dc:creator>
  <cp:lastModifiedBy>hp</cp:lastModifiedBy>
  <cp:lastPrinted>2023-10-22T00:22:00Z</cp:lastPrinted>
  <dcterms:modified xsi:type="dcterms:W3CDTF">2023-11-21T10:48:33Z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04FA985244504801AB928BAB54CB3AD3_12</vt:lpwstr>
  </property>
</Properties>
</file>